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MIB-derived</w:t>
      </w:r>
      <w:r>
        <w:t xml:space="preserve"> </w:t>
      </w:r>
      <w:r>
        <w:t xml:space="preserve">odor</w:t>
      </w:r>
      <w:r>
        <w:t xml:space="preserve"> </w:t>
      </w:r>
      <w:r>
        <w:t xml:space="preserve">management</w:t>
      </w:r>
      <w:r>
        <w:t xml:space="preserve"> </w:t>
      </w:r>
      <w:r>
        <w:t xml:space="preserve">based</w:t>
      </w:r>
      <w:r>
        <w:t xml:space="preserve"> </w:t>
      </w:r>
      <w:r>
        <w:t xml:space="preserve">upon</w:t>
      </w:r>
      <w:r>
        <w:t xml:space="preserve"> </w:t>
      </w:r>
      <w:r>
        <w:t xml:space="preserve">hydraulic</w:t>
      </w:r>
      <w:r>
        <w:t xml:space="preserve"> </w:t>
      </w:r>
      <w:r>
        <w:t xml:space="preserve">regulation</w:t>
      </w:r>
      <w:r>
        <w:t xml:space="preserve"> </w:t>
      </w:r>
      <w:r>
        <w:t xml:space="preserve">in</w:t>
      </w:r>
      <w:r>
        <w:t xml:space="preserve"> </w:t>
      </w:r>
      <w:r>
        <w:t xml:space="preserve">small</w:t>
      </w:r>
      <w:r>
        <w:t xml:space="preserve"> </w:t>
      </w:r>
      <w:r>
        <w:t xml:space="preserve">drinking</w:t>
      </w:r>
      <w:r>
        <w:t xml:space="preserve"> </w:t>
      </w:r>
      <w:r>
        <w:t xml:space="preserve">water</w:t>
      </w:r>
      <w:r>
        <w:t xml:space="preserve"> </w:t>
      </w:r>
      <w:r>
        <w:t xml:space="preserve">reservoirs:</w:t>
      </w:r>
      <w:r>
        <w:t xml:space="preserve"> </w:t>
      </w:r>
      <w:r>
        <w:t xml:space="preserve">principle</w:t>
      </w:r>
      <w:r>
        <w:t xml:space="preserve"> </w:t>
      </w:r>
      <w:r>
        <w:t xml:space="preserve">and</w:t>
      </w:r>
      <w:r>
        <w:t xml:space="preserve"> </w:t>
      </w:r>
      <w:r>
        <w:t xml:space="preserve">application</w:t>
      </w:r>
    </w:p>
    <w:p>
      <w:pPr>
        <w:pStyle w:val="Date"/>
      </w:pPr>
      <w:r>
        <w:t xml:space="preserve">2024-04-29</w:t>
      </w:r>
    </w:p>
    <w:p>
      <w:pPr>
        <w:pStyle w:val="FirstParagraph"/>
      </w:pPr>
      <w:r>
        <w:t xml:space="preserve">Jinping Lu</w:t>
      </w:r>
      <w:r>
        <w:rPr>
          <w:vertAlign w:val="superscript"/>
        </w:rPr>
        <w:t xml:space="preserve">1,4</w:t>
      </w:r>
      <w:r>
        <w:t xml:space="preserve">, </w:t>
      </w:r>
      <w:r>
        <w:t xml:space="preserve">Ming Su</w:t>
      </w:r>
      <w:r>
        <w:rPr>
          <w:vertAlign w:val="superscript"/>
        </w:rPr>
        <w:t xml:space="preserve">1,4,*</w:t>
      </w:r>
      <w:r>
        <w:t xml:space="preserve">, </w:t>
      </w:r>
      <w:r>
        <w:t xml:space="preserve">Yuliang Su</w:t>
      </w:r>
      <w:r>
        <w:rPr>
          <w:vertAlign w:val="superscript"/>
        </w:rPr>
        <w:t xml:space="preserve">2</w:t>
      </w:r>
      <w:r>
        <w:t xml:space="preserve">, </w:t>
      </w:r>
      <w:r>
        <w:t xml:space="preserve">Jiao Fang</w:t>
      </w:r>
      <w:r>
        <w:rPr>
          <w:vertAlign w:val="superscript"/>
        </w:rPr>
        <w:t xml:space="preserve">1</w:t>
      </w:r>
      <w:r>
        <w:t xml:space="preserve">, </w:t>
      </w:r>
      <w:r>
        <w:t xml:space="preserve">Michael Burch</w:t>
      </w:r>
      <w:r>
        <w:rPr>
          <w:vertAlign w:val="superscript"/>
        </w:rPr>
        <w:t xml:space="preserve">3</w:t>
      </w:r>
      <w:r>
        <w:t xml:space="preserve">, </w:t>
      </w:r>
      <w:r>
        <w:t xml:space="preserve">Tengxin Cao</w:t>
      </w:r>
      <w:r>
        <w:rPr>
          <w:vertAlign w:val="superscript"/>
        </w:rPr>
        <w:t xml:space="preserve">1,4</w:t>
      </w:r>
      <w:r>
        <w:t xml:space="preserve">, </w:t>
      </w:r>
      <w:r>
        <w:t xml:space="preserve">Bin Wu</w:t>
      </w:r>
      <w:r>
        <w:rPr>
          <w:vertAlign w:val="superscript"/>
        </w:rPr>
        <w:t xml:space="preserve">2</w:t>
      </w:r>
      <w:r>
        <w:t xml:space="preserve">, </w:t>
      </w:r>
      <w:r>
        <w:t xml:space="preserve">Jianwei Yu</w:t>
      </w:r>
      <w:r>
        <w:rPr>
          <w:vertAlign w:val="superscript"/>
        </w:rPr>
        <w:t xml:space="preserve">1,4</w:t>
      </w:r>
      <w:r>
        <w:t xml:space="preserve">, </w:t>
      </w:r>
      <w:r>
        <w:t xml:space="preserve">Min Yang</w:t>
      </w:r>
      <w:r>
        <w:rPr>
          <w:vertAlign w:val="superscript"/>
        </w:rPr>
        <w:t xml:space="preserve">1,4,*</w:t>
      </w:r>
    </w:p>
    <w:p>
      <w:pPr>
        <w:pStyle w:val="BodyText"/>
      </w:pPr>
      <w:r>
        <w:t xml:space="preserve">1. State Key Laboratory of Environmental Aquatic Chemistry, Research Center for Eco-Environmental Sciences, Chinese Academy of Sciences, P.O. Box 2871, Beijing, 100085.</w:t>
      </w:r>
    </w:p>
    <w:p>
      <w:pPr>
        <w:pStyle w:val="BodyText"/>
      </w:pPr>
      <w:r>
        <w:t xml:space="preserve">2. Zhuhai Water Environment Holdings Group Ltd., Zhuhai, 519020.</w:t>
      </w:r>
    </w:p>
    <w:p>
      <w:pPr>
        <w:pStyle w:val="BodyText"/>
      </w:pPr>
      <w:r>
        <w:t xml:space="preserve">3. School of Biological Sciences, The University of Adelaide, SA, 5005.</w:t>
      </w:r>
    </w:p>
    <w:p>
      <w:pPr>
        <w:pStyle w:val="BodyText"/>
      </w:pPr>
      <w:r>
        <w:t xml:space="preserve">4. University of Chinese Academy of Sciences, Beijing, 100049.</w:t>
      </w:r>
    </w:p>
    <w:p>
      <w:pPr>
        <w:pStyle w:val="BodyText"/>
      </w:pPr>
      <w:r>
        <w:t xml:space="preserve">* Corresponding Author: Min Yang (</w:t>
      </w:r>
      <w:hyperlink r:id="rId20">
        <w:r>
          <w:rPr>
            <w:rStyle w:val="Hyperlink"/>
          </w:rPr>
          <w:t xml:space="preserve">yangmin@rcees.ac.cn</w:t>
        </w:r>
      </w:hyperlink>
      <w:r>
        <w:t xml:space="preserve">)</w:t>
      </w:r>
    </w:p>
    <w:bookmarkStart w:id="21" w:name="highlights"/>
    <w:p>
      <w:pPr>
        <w:pStyle w:val="Heading1"/>
      </w:pPr>
      <w:r>
        <w:t xml:space="preserve">Highlights</w:t>
      </w:r>
    </w:p>
    <w:p>
      <w:pPr>
        <w:numPr>
          <w:ilvl w:val="0"/>
          <w:numId w:val="1001"/>
        </w:numPr>
      </w:pPr>
      <w:r>
        <w:t xml:space="preserve">Hydraulic retention time (HRT) increase can trigger 2-methylisoborneol (MIB) episodes</w:t>
      </w:r>
    </w:p>
    <w:p>
      <w:pPr>
        <w:numPr>
          <w:ilvl w:val="0"/>
          <w:numId w:val="1001"/>
        </w:numPr>
      </w:pPr>
      <w:r>
        <w:t xml:space="preserve">MIB-producing</w:t>
      </w:r>
      <w:r>
        <w:t xml:space="preserve"> </w:t>
      </w:r>
      <w:r>
        <w:rPr>
          <w:i/>
          <w:iCs/>
        </w:rPr>
        <w:t xml:space="preserve">Planktothricoides</w:t>
      </w:r>
      <w:r>
        <w:t xml:space="preserve"> </w:t>
      </w:r>
      <w:r>
        <w:t xml:space="preserve">can be restricted by reducing HRT to &lt;10 days</w:t>
      </w:r>
    </w:p>
    <w:p>
      <w:pPr>
        <w:numPr>
          <w:ilvl w:val="0"/>
          <w:numId w:val="1001"/>
        </w:numPr>
      </w:pPr>
      <w:r>
        <w:t xml:space="preserve">Critical HRTs were evaluated for 14 cyanobacterial genera based on a theoretical model</w:t>
      </w:r>
    </w:p>
    <w:p>
      <w:pPr>
        <w:numPr>
          <w:ilvl w:val="0"/>
          <w:numId w:val="1001"/>
        </w:numPr>
      </w:pPr>
      <w:r>
        <w:t xml:space="preserve">HRT regulation was successfully applied for MIB control in ZXD Reservoir</w:t>
      </w:r>
    </w:p>
    <w:bookmarkEnd w:id="21"/>
    <w:sectPr w:rsidR="00C83DEB" w:rsidRPr="009A350C" w:rsidSect="00D34A99">
      <w:type w:val="continuous"/>
      <w:pgSz w:h="16848" w:w="11952"/>
      <w:pgMar w:bottom="1440" w:footer="720" w:gutter="720" w:header="720" w:left="1440" w:right="1440" w:top="1440"/>
      <w:lnNumType w:countBy="1" w:restart="continuous"/>
      <w:cols w:space="720"/>
      <w:docGrid w:linePitch="326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(Body CS)">
    <w:altName w:val="Times New Roman"/>
    <w:panose1 w:val="020B0604020202020204"/>
    <w:charset w:val="00"/>
    <w:family w:val="roman"/>
    <w:pitch w:val="default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oel="http://schemas.microsoft.com/office/2019/extlst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p14">
  <w:abstractNum w15:restartNumberingAfterBreak="0" w:abstractNumId="0">
    <w:nsid w:val="EA454B4C"/>
    <w:multiLevelType w:val="multilevel"/>
    <w:tmpl w:val="17A2F78A"/>
    <w:lvl w:ilvl="0">
      <w:numFmt w:val="bullet"/>
      <w:lvlText w:val="•"/>
      <w:lvlJc w:val="left"/>
      <w:pPr>
        <w:tabs>
          <w:tab w:pos="0" w:val="num"/>
        </w:tabs>
        <w:ind w:hanging="480" w:left="480"/>
      </w:pPr>
    </w:lvl>
    <w:lvl w:ilvl="1">
      <w:numFmt w:val="bullet"/>
      <w:lvlText w:val="–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•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–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•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–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•"/>
      <w:lvlJc w:val="left"/>
      <w:pPr>
        <w:tabs>
          <w:tab w:pos="4320" w:val="num"/>
        </w:tabs>
        <w:ind w:hanging="480" w:left="4800"/>
      </w:pPr>
    </w:lvl>
    <w:lvl w:ilvl="7">
      <w:numFmt w:val="bullet"/>
      <w:lvlText w:val="–"/>
      <w:lvlJc w:val="left"/>
      <w:pPr>
        <w:tabs>
          <w:tab w:pos="5040" w:val="num"/>
        </w:tabs>
        <w:ind w:hanging="480" w:left="5520"/>
      </w:pPr>
    </w:lvl>
    <w:lvl w:ilvl="8">
      <w:numFmt w:val="bullet"/>
      <w:lvlText w:val="•"/>
      <w:lvlJc w:val="left"/>
      <w:pPr>
        <w:tabs>
          <w:tab w:pos="5760" w:val="num"/>
        </w:tabs>
        <w:ind w:hanging="480" w:left="6240"/>
      </w:pPr>
    </w:lvl>
  </w:abstractNum>
  <w:abstractNum w15:restartNumberingAfterBreak="0" w:abstractNumId="1">
    <w:nsid w:val="FFFFFF7C"/>
    <w:multiLevelType w:val="singleLevel"/>
    <w:tmpl w:val="35BCE13A"/>
    <w:lvl w:ilvl="0">
      <w:start w:val="1"/>
      <w:numFmt w:val="decimal"/>
      <w:lvlText w:val="%1."/>
      <w:lvlJc w:val="left"/>
      <w:pPr>
        <w:tabs>
          <w:tab w:pos="1492" w:val="num"/>
        </w:tabs>
        <w:ind w:hanging="360" w:left="1492"/>
      </w:pPr>
    </w:lvl>
  </w:abstractNum>
  <w:abstractNum w15:restartNumberingAfterBreak="0" w:abstractNumId="2">
    <w:nsid w:val="FFFFFF7D"/>
    <w:multiLevelType w:val="singleLevel"/>
    <w:tmpl w:val="17ACA35A"/>
    <w:lvl w:ilvl="0">
      <w:start w:val="1"/>
      <w:numFmt w:val="decimal"/>
      <w:lvlText w:val="%1."/>
      <w:lvlJc w:val="left"/>
      <w:pPr>
        <w:tabs>
          <w:tab w:pos="1209" w:val="num"/>
        </w:tabs>
        <w:ind w:hanging="360" w:left="1209"/>
      </w:pPr>
    </w:lvl>
  </w:abstractNum>
  <w:abstractNum w15:restartNumberingAfterBreak="0" w:abstractNumId="3">
    <w:nsid w:val="FFFFFF7E"/>
    <w:multiLevelType w:val="singleLevel"/>
    <w:tmpl w:val="305208BC"/>
    <w:lvl w:ilvl="0">
      <w:start w:val="1"/>
      <w:numFmt w:val="decimal"/>
      <w:lvlText w:val="%1."/>
      <w:lvlJc w:val="left"/>
      <w:pPr>
        <w:tabs>
          <w:tab w:pos="926" w:val="num"/>
        </w:tabs>
        <w:ind w:hanging="360" w:left="926"/>
      </w:pPr>
    </w:lvl>
  </w:abstractNum>
  <w:abstractNum w15:restartNumberingAfterBreak="0" w:abstractNumId="4">
    <w:nsid w:val="FFFFFF7F"/>
    <w:multiLevelType w:val="singleLevel"/>
    <w:tmpl w:val="538C7DB2"/>
    <w:lvl w:ilvl="0">
      <w:start w:val="1"/>
      <w:numFmt w:val="decimal"/>
      <w:lvlText w:val="%1."/>
      <w:lvlJc w:val="left"/>
      <w:pPr>
        <w:tabs>
          <w:tab w:pos="643" w:val="num"/>
        </w:tabs>
        <w:ind w:hanging="360" w:left="643"/>
      </w:pPr>
    </w:lvl>
  </w:abstractNum>
  <w:abstractNum w15:restartNumberingAfterBreak="0" w:abstractNumId="5">
    <w:nsid w:val="FFFFFF80"/>
    <w:multiLevelType w:val="singleLevel"/>
    <w:tmpl w:val="520CF04A"/>
    <w:lvl w:ilvl="0">
      <w:start w:val="1"/>
      <w:numFmt w:val="bullet"/>
      <w:lvlText w:val=""/>
      <w:lvlJc w:val="left"/>
      <w:pPr>
        <w:tabs>
          <w:tab w:pos="1492" w:val="num"/>
        </w:tabs>
        <w:ind w:hanging="360" w:left="1492"/>
      </w:pPr>
      <w:rPr>
        <w:rFonts w:ascii="Symbol" w:hAnsi="Symbol" w:hint="default"/>
      </w:rPr>
    </w:lvl>
  </w:abstractNum>
  <w:abstractNum w15:restartNumberingAfterBreak="0" w:abstractNumId="6">
    <w:nsid w:val="FFFFFF81"/>
    <w:multiLevelType w:val="singleLevel"/>
    <w:tmpl w:val="E05CA962"/>
    <w:lvl w:ilvl="0">
      <w:start w:val="1"/>
      <w:numFmt w:val="bullet"/>
      <w:lvlText w:val=""/>
      <w:lvlJc w:val="left"/>
      <w:pPr>
        <w:tabs>
          <w:tab w:pos="1209" w:val="num"/>
        </w:tabs>
        <w:ind w:hanging="360" w:left="1209"/>
      </w:pPr>
      <w:rPr>
        <w:rFonts w:ascii="Symbol" w:hAnsi="Symbol" w:hint="default"/>
      </w:rPr>
    </w:lvl>
  </w:abstractNum>
  <w:abstractNum w15:restartNumberingAfterBreak="0" w:abstractNumId="7">
    <w:nsid w:val="FFFFFF82"/>
    <w:multiLevelType w:val="singleLevel"/>
    <w:tmpl w:val="91027A62"/>
    <w:lvl w:ilvl="0">
      <w:start w:val="1"/>
      <w:numFmt w:val="bullet"/>
      <w:lvlText w:val=""/>
      <w:lvlJc w:val="left"/>
      <w:pPr>
        <w:tabs>
          <w:tab w:pos="926" w:val="num"/>
        </w:tabs>
        <w:ind w:hanging="360" w:left="926"/>
      </w:pPr>
      <w:rPr>
        <w:rFonts w:ascii="Symbol" w:hAnsi="Symbol" w:hint="default"/>
      </w:rPr>
    </w:lvl>
  </w:abstractNum>
  <w:abstractNum w15:restartNumberingAfterBreak="0" w:abstractNumId="8">
    <w:nsid w:val="FFFFFF83"/>
    <w:multiLevelType w:val="singleLevel"/>
    <w:tmpl w:val="6DB2BCF6"/>
    <w:lvl w:ilvl="0">
      <w:start w:val="1"/>
      <w:numFmt w:val="bullet"/>
      <w:lvlText w:val=""/>
      <w:lvlJc w:val="left"/>
      <w:pPr>
        <w:tabs>
          <w:tab w:pos="643" w:val="num"/>
        </w:tabs>
        <w:ind w:hanging="360" w:left="643"/>
      </w:pPr>
      <w:rPr>
        <w:rFonts w:ascii="Symbol" w:hAnsi="Symbol" w:hint="default"/>
      </w:rPr>
    </w:lvl>
  </w:abstractNum>
  <w:abstractNum w15:restartNumberingAfterBreak="0" w:abstractNumId="9">
    <w:nsid w:val="FFFFFF88"/>
    <w:multiLevelType w:val="singleLevel"/>
    <w:tmpl w:val="985C7762"/>
    <w:lvl w:ilvl="0">
      <w:start w:val="1"/>
      <w:numFmt w:val="decimal"/>
      <w:lvlText w:val="%1."/>
      <w:lvlJc w:val="left"/>
      <w:pPr>
        <w:tabs>
          <w:tab w:pos="360" w:val="num"/>
        </w:tabs>
        <w:ind w:hanging="360" w:left="360"/>
      </w:pPr>
    </w:lvl>
  </w:abstractNum>
  <w:abstractNum w15:restartNumberingAfterBreak="0" w:abstractNumId="10">
    <w:nsid w:val="FFFFFF89"/>
    <w:multiLevelType w:val="singleLevel"/>
    <w:tmpl w:val="D5CEBA96"/>
    <w:lvl w:ilvl="0">
      <w:start w:val="1"/>
      <w:numFmt w:val="bullet"/>
      <w:lvlText w:val=""/>
      <w:lvlJc w:val="left"/>
      <w:pPr>
        <w:tabs>
          <w:tab w:pos="360" w:val="num"/>
        </w:tabs>
        <w:ind w:hanging="360" w:left="360"/>
      </w:pPr>
      <w:rPr>
        <w:rFonts w:ascii="Symbol" w:hAnsi="Symbol" w:hint="default"/>
      </w:rPr>
    </w:lvl>
  </w:abstractNum>
  <w:abstractNum w15:restartNumberingAfterBreak="0" w:abstractNumId="11">
    <w:nsid w:val="0000A990"/>
    <w:multiLevelType w:val="multilevel"/>
    <w:tmpl w:val="ECD0910E"/>
    <w:lvl w:ilvl="0">
      <w:numFmt w:val="bullet"/>
      <w:lvlText w:val=" "/>
      <w:lvlJc w:val="left"/>
      <w:pPr>
        <w:ind w:hanging="480" w:left="720"/>
      </w:pPr>
    </w:lvl>
    <w:lvl w:ilvl="1">
      <w:numFmt w:val="bullet"/>
      <w:lvlText w:val=" "/>
      <w:lvlJc w:val="left"/>
      <w:pPr>
        <w:ind w:hanging="480" w:left="1440"/>
      </w:pPr>
    </w:lvl>
    <w:lvl w:ilvl="2">
      <w:numFmt w:val="bullet"/>
      <w:lvlText w:val=" "/>
      <w:lvlJc w:val="left"/>
      <w:pPr>
        <w:ind w:hanging="480" w:left="2160"/>
      </w:pPr>
    </w:lvl>
    <w:lvl w:ilvl="3">
      <w:numFmt w:val="bullet"/>
      <w:lvlText w:val=" "/>
      <w:lvlJc w:val="left"/>
      <w:pPr>
        <w:ind w:hanging="480" w:left="2880"/>
      </w:pPr>
    </w:lvl>
    <w:lvl w:ilvl="4">
      <w:numFmt w:val="bullet"/>
      <w:lvlText w:val=" "/>
      <w:lvlJc w:val="left"/>
      <w:pPr>
        <w:ind w:hanging="480" w:left="3600"/>
      </w:pPr>
    </w:lvl>
    <w:lvl w:ilvl="5">
      <w:numFmt w:val="bullet"/>
      <w:lvlText w:val=" "/>
      <w:lvlJc w:val="left"/>
      <w:pPr>
        <w:ind w:hanging="480" w:left="4320"/>
      </w:pPr>
    </w:lvl>
    <w:lvl w:ilvl="6">
      <w:numFmt w:val="bullet"/>
      <w:lvlText w:val=" "/>
      <w:lvlJc w:val="left"/>
      <w:pPr>
        <w:ind w:hanging="480" w:left="5040"/>
      </w:pPr>
    </w:lvl>
    <w:lvl w:ilvl="7">
      <w:numFmt w:val="bullet"/>
      <w:lvlText w:val=" "/>
      <w:lvlJc w:val="left"/>
      <w:pPr>
        <w:ind w:hanging="480" w:left="5760"/>
      </w:pPr>
    </w:lvl>
    <w:lvl w:ilvl="8">
      <w:numFmt w:val="bullet"/>
      <w:lvlText w:val=" "/>
      <w:lvlJc w:val="left"/>
      <w:pPr>
        <w:ind w:hanging="480" w:left="6480"/>
      </w:pPr>
    </w:lvl>
  </w:abstractNum>
  <w:abstractNum w15:restartNumberingAfterBreak="0" w:abstractNumId="12">
    <w:nsid w:val="00A99421"/>
    <w:multiLevelType w:val="multilevel"/>
    <w:tmpl w:val="3592AE20"/>
    <w:lvl w:ilvl="0">
      <w:start w:val="1"/>
      <w:numFmt w:val="decimal"/>
      <w:lvlText w:val="%1)"/>
      <w:lvlJc w:val="left"/>
      <w:pPr>
        <w:ind w:hanging="480" w:left="720"/>
      </w:pPr>
    </w:lvl>
    <w:lvl w:ilvl="1">
      <w:start w:val="1"/>
      <w:numFmt w:val="decimal"/>
      <w:lvlText w:val="%2)"/>
      <w:lvlJc w:val="left"/>
      <w:pPr>
        <w:ind w:hanging="480" w:left="1440"/>
      </w:pPr>
    </w:lvl>
    <w:lvl w:ilvl="2">
      <w:start w:val="1"/>
      <w:numFmt w:val="decimal"/>
      <w:lvlText w:val="%3)"/>
      <w:lvlJc w:val="left"/>
      <w:pPr>
        <w:ind w:hanging="480" w:left="2160"/>
      </w:pPr>
    </w:lvl>
    <w:lvl w:ilvl="3">
      <w:start w:val="1"/>
      <w:numFmt w:val="decimal"/>
      <w:lvlText w:val="%4)"/>
      <w:lvlJc w:val="left"/>
      <w:pPr>
        <w:ind w:hanging="480" w:left="2880"/>
      </w:pPr>
    </w:lvl>
    <w:lvl w:ilvl="4">
      <w:start w:val="1"/>
      <w:numFmt w:val="decimal"/>
      <w:lvlText w:val="%5)"/>
      <w:lvlJc w:val="left"/>
      <w:pPr>
        <w:ind w:hanging="480" w:left="3600"/>
      </w:pPr>
    </w:lvl>
    <w:lvl w:ilvl="5">
      <w:start w:val="1"/>
      <w:numFmt w:val="decimal"/>
      <w:lvlText w:val="%6)"/>
      <w:lvlJc w:val="left"/>
      <w:pPr>
        <w:ind w:hanging="480" w:left="4320"/>
      </w:pPr>
    </w:lvl>
    <w:lvl w:ilvl="6">
      <w:start w:val="1"/>
      <w:numFmt w:val="decimal"/>
      <w:lvlText w:val="%7)"/>
      <w:lvlJc w:val="left"/>
      <w:pPr>
        <w:ind w:hanging="480" w:left="5040"/>
      </w:pPr>
    </w:lvl>
    <w:lvl w:ilvl="7">
      <w:start w:val="1"/>
      <w:numFmt w:val="decimal"/>
      <w:lvlText w:val="%8)"/>
      <w:lvlJc w:val="left"/>
      <w:pPr>
        <w:ind w:hanging="480" w:left="5760"/>
      </w:pPr>
    </w:lvl>
    <w:lvl w:ilvl="8">
      <w:start w:val="1"/>
      <w:numFmt w:val="decimal"/>
      <w:lvlText w:val="%9)"/>
      <w:lvlJc w:val="left"/>
      <w:pPr>
        <w:ind w:hanging="480" w:left="6480"/>
      </w:pPr>
    </w:lvl>
  </w:abstractNum>
  <w:abstractNum w15:restartNumberingAfterBreak="0" w:abstractNumId="13">
    <w:nsid w:val="2AAB1796"/>
    <w:multiLevelType w:val="multilevel"/>
    <w:tmpl w:val="F7E0EDFA"/>
    <w:lvl w:ilvl="0">
      <w:start w:val="1"/>
      <w:numFmt w:val="decimal"/>
      <w:pStyle w:val="Heading1"/>
      <w:lvlText w:val="%1"/>
      <w:lvlJc w:val="left"/>
      <w:pPr>
        <w:ind w:hanging="432" w:left="432"/>
      </w:pPr>
    </w:lvl>
    <w:lvl w:ilvl="1">
      <w:start w:val="1"/>
      <w:numFmt w:val="decimal"/>
      <w:pStyle w:val="Heading2"/>
      <w:lvlText w:val="%1.%2"/>
      <w:lvlJc w:val="left"/>
      <w:pPr>
        <w:ind w:hanging="576" w:left="576"/>
      </w:pPr>
    </w:lvl>
    <w:lvl w:ilvl="2">
      <w:start w:val="1"/>
      <w:numFmt w:val="decimal"/>
      <w:pStyle w:val="Heading3"/>
      <w:lvlText w:val="%1.%2.%3"/>
      <w:lvlJc w:val="left"/>
      <w:pPr>
        <w:ind w:hanging="720" w:left="720"/>
      </w:pPr>
    </w:lvl>
    <w:lvl w:ilvl="3">
      <w:start w:val="1"/>
      <w:numFmt w:val="decimal"/>
      <w:pStyle w:val="Heading4"/>
      <w:lvlText w:val="%1.%2.%3.%4"/>
      <w:lvlJc w:val="left"/>
      <w:pPr>
        <w:ind w:hanging="864" w:left="864"/>
      </w:pPr>
    </w:lvl>
    <w:lvl w:ilvl="4">
      <w:start w:val="1"/>
      <w:numFmt w:val="decimal"/>
      <w:pStyle w:val="Heading5"/>
      <w:lvlText w:val="%1.%2.%3.%4.%5"/>
      <w:lvlJc w:val="left"/>
      <w:pPr>
        <w:ind w:hanging="1008" w:left="1008"/>
      </w:pPr>
    </w:lvl>
    <w:lvl w:ilvl="5">
      <w:start w:val="1"/>
      <w:numFmt w:val="decimal"/>
      <w:pStyle w:val="Heading6"/>
      <w:lvlText w:val="%1.%2.%3.%4.%5.%6"/>
      <w:lvlJc w:val="left"/>
      <w:pPr>
        <w:ind w:hanging="1152" w:left="1152"/>
      </w:pPr>
    </w:lvl>
    <w:lvl w:ilvl="6">
      <w:start w:val="1"/>
      <w:numFmt w:val="decimal"/>
      <w:pStyle w:val="Heading7"/>
      <w:lvlText w:val="%1.%2.%3.%4.%5.%6.%7"/>
      <w:lvlJc w:val="left"/>
      <w:pPr>
        <w:ind w:hanging="1296" w:left="1296"/>
      </w:pPr>
    </w:lvl>
    <w:lvl w:ilvl="7">
      <w:start w:val="1"/>
      <w:numFmt w:val="decimal"/>
      <w:pStyle w:val="Heading8"/>
      <w:lvlText w:val="%1.%2.%3.%4.%5.%6.%7.%8"/>
      <w:lvlJc w:val="left"/>
      <w:pPr>
        <w:ind w:hanging="1440" w:left="1440"/>
      </w:pPr>
    </w:lvl>
    <w:lvl w:ilvl="8">
      <w:start w:val="1"/>
      <w:numFmt w:val="decimal"/>
      <w:pStyle w:val="Heading9"/>
      <w:lvlText w:val="%1.%2.%3.%4.%5.%6.%7.%8.%9"/>
      <w:lvlJc w:val="left"/>
      <w:pPr>
        <w:ind w:hanging="1584" w:left="1584"/>
      </w:pPr>
    </w:lvl>
  </w:abstractNum>
  <w:abstractNum w15:restartNumberingAfterBreak="0" w:abstractNumId="14">
    <w:nsid w:val="2C1AE401"/>
    <w:multiLevelType w:val="multilevel"/>
    <w:tmpl w:val="EB5024DC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bullet"/>
      <w:lvlText w:val=" "/>
      <w:lvlJc w:val="left"/>
      <w:pPr>
        <w:tabs>
          <w:tab w:pos="5040" w:val="num"/>
        </w:tabs>
        <w:ind w:hanging="480" w:left="5520"/>
      </w:pPr>
    </w:lvl>
    <w:lvl w:ilvl="8">
      <w:numFmt w:val="bullet"/>
      <w:lvlText w:val=" "/>
      <w:lvlJc w:val="left"/>
      <w:pPr>
        <w:tabs>
          <w:tab w:pos="5760" w:val="num"/>
        </w:tabs>
        <w:ind w:hanging="480" w:left="6240"/>
      </w:pPr>
    </w:lvl>
  </w:abstractNum>
  <w:abstractNum w:abstractNumId="990">
    <w:nsid w:val="0000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0000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16cid:durableId="1647003809" w:numId="1">
    <w:abstractNumId w:val="14"/>
  </w:num>
  <w:num w16cid:durableId="1050769522" w:numId="2">
    <w:abstractNumId w:val="1"/>
  </w:num>
  <w:num w16cid:durableId="691146791" w:numId="3">
    <w:abstractNumId w:val="2"/>
  </w:num>
  <w:num w16cid:durableId="1840848626" w:numId="4">
    <w:abstractNumId w:val="3"/>
  </w:num>
  <w:num w16cid:durableId="979381040" w:numId="5">
    <w:abstractNumId w:val="4"/>
  </w:num>
  <w:num w16cid:durableId="1339770353" w:numId="6">
    <w:abstractNumId w:val="9"/>
  </w:num>
  <w:num w16cid:durableId="1869879009" w:numId="7">
    <w:abstractNumId w:val="5"/>
  </w:num>
  <w:num w16cid:durableId="958805246" w:numId="8">
    <w:abstractNumId w:val="6"/>
  </w:num>
  <w:num w16cid:durableId="1871726544" w:numId="9">
    <w:abstractNumId w:val="7"/>
  </w:num>
  <w:num w16cid:durableId="1443769426" w:numId="10">
    <w:abstractNumId w:val="8"/>
  </w:num>
  <w:num w16cid:durableId="2133476877" w:numId="11">
    <w:abstractNumId w:val="10"/>
  </w:num>
  <w:num w16cid:durableId="1658653764" w:numId="12">
    <w:abstractNumId w:val="13"/>
  </w:num>
  <w:num w16cid:durableId="1291326281" w:numId="13">
    <w:abstractNumId w:val="14"/>
  </w:num>
  <w:num w16cid:durableId="455566639" w:numId="14">
    <w:abstractNumId w:val="0"/>
  </w:num>
  <w:num w16cid:durableId="1123501441" w:numId="15">
    <w:abstractNumId w:val="0"/>
  </w:num>
  <w:num w16cid:durableId="1713111372" w:numId="16">
    <w:abstractNumId w:val="14"/>
  </w:num>
  <w:num w16cid:durableId="633413296" w:numId="17">
    <w:abstractNumId w:val="14"/>
  </w:num>
  <w:num w16cid:durableId="727605067" w:numId="18">
    <w:abstractNumId w:val="0"/>
  </w:num>
  <w:num w16cid:durableId="790052878" w:numId="19">
    <w:abstractNumId w:val="0"/>
  </w:num>
  <w:num w16cid:durableId="1687557063" w:numId="20">
    <w:abstractNumId w:val="0"/>
  </w:num>
  <w:num w16cid:durableId="1615483120" w:numId="21">
    <w:abstractNumId w:val="14"/>
  </w:num>
  <w:num w16cid:durableId="1942569766" w:numId="22">
    <w:abstractNumId w:val="14"/>
  </w:num>
  <w:num w16cid:durableId="1205798551" w:numId="23">
    <w:abstractNumId w:val="11"/>
  </w:num>
  <w:num w16cid:durableId="647243311"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16cid:durableId="1364794324" w:numId="25">
    <w:abstractNumId w:val="11"/>
  </w:num>
  <w:num w16cid:durableId="1211453382" w:numId="26">
    <w:abstractNumId w:val="11"/>
  </w: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zoom w:percent="115"/>
  <w:embedSystemFonts/>
  <w:proofState w:grammar="clean" w:spelling="clean"/>
  <w:stylePaneFormatFilter w:allStyles="0" w:alternateStyleNames="0" w:clearFormatting="0" w:customStyles="0" w:directFormattingOnNumbering="0" w:directFormattingOnParagraphs="0" w:directFormattingOnRuns="0" w:directFormattingOnTables="0" w:headingStyles="0" w:latentStyles="1" w:numberingStyles="0" w:stylesInUse="0" w:tableStyles="0" w:top3HeadingStyles="0" w:val="0004" w:visibleStyles="0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DEB"/>
    <w:rsid w:val="009A350C"/>
    <w:rsid w:val="00BF0311"/>
    <w:rsid w:val="00C83DEB"/>
  </w:rsids>
  <w:themeFontLang w:eastAsia="zh-CN"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"/>
      </w:rPr>
    </w:rPrDefault>
    <w:pPrDefault>
      <w:pPr>
        <w:spacing w:after="200"/>
      </w:pPr>
    </w:pPrDefault>
  </w:docDefaults>
  <w:latentStyles w:count="376" w:defLockedState="0" w:defQFormat="0" w:defSemiHidden="0" w:defUIPriority="0" w:defUnhideWhenUsed="0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default="1" w:styleId="Normal" w:type="paragraph">
    <w:name w:val="Normal"/>
    <w:qFormat/>
    <w:rsid w:val="00475C52"/>
    <w:pPr>
      <w:spacing w:after="240" w:before="120" w:line="480" w:lineRule="auto"/>
      <w:ind w:firstLine="397"/>
      <w:jc w:val="both"/>
    </w:pPr>
    <w:rPr>
      <w:rFonts w:ascii="Calibri" w:eastAsiaTheme="minorEastAsia" w:hAnsi="Calibri"/>
    </w:rPr>
  </w:style>
  <w:style w:styleId="Heading1" w:type="paragraph">
    <w:name w:val="heading 1"/>
    <w:basedOn w:val="Normal"/>
    <w:next w:val="BodyText"/>
    <w:uiPriority w:val="9"/>
    <w:qFormat/>
    <w:rsid w:val="009F1910"/>
    <w:pPr>
      <w:keepNext/>
      <w:keepLines/>
      <w:numPr>
        <w:numId w:val="12"/>
      </w:numPr>
      <w:spacing w:after="0" w:line="240" w:lineRule="auto"/>
      <w:ind w:firstLine="0" w:left="0"/>
      <w:outlineLvl w:val="0"/>
    </w:pPr>
    <w:rPr>
      <w:rFonts w:asciiTheme="majorHAnsi" w:cstheme="majorBidi" w:eastAsiaTheme="majorEastAsia" w:hAnsiTheme="majorHAnsi"/>
      <w:b/>
      <w:bCs/>
      <w:sz w:val="32"/>
      <w:szCs w:val="32"/>
    </w:rPr>
  </w:style>
  <w:style w:styleId="Heading2" w:type="paragraph">
    <w:name w:val="heading 2"/>
    <w:basedOn w:val="Normal"/>
    <w:next w:val="BodyText"/>
    <w:autoRedefine/>
    <w:uiPriority w:val="9"/>
    <w:unhideWhenUsed/>
    <w:qFormat/>
    <w:rsid w:val="009F1910"/>
    <w:pPr>
      <w:keepNext/>
      <w:keepLines/>
      <w:numPr>
        <w:ilvl w:val="1"/>
        <w:numId w:val="12"/>
      </w:numPr>
      <w:spacing w:after="120" w:line="240" w:lineRule="auto"/>
      <w:ind w:firstLine="0" w:left="0"/>
      <w:outlineLvl w:val="1"/>
    </w:pPr>
    <w:rPr>
      <w:rFonts w:asciiTheme="majorHAnsi" w:cstheme="majorBidi" w:eastAsiaTheme="majorEastAsia" w:hAnsiTheme="majorHAnsi"/>
      <w:b/>
      <w:bCs/>
      <w:sz w:val="28"/>
      <w:szCs w:val="28"/>
    </w:rPr>
  </w:style>
  <w:style w:styleId="Heading3" w:type="paragraph">
    <w:name w:val="heading 3"/>
    <w:basedOn w:val="Normal"/>
    <w:next w:val="BodyText"/>
    <w:uiPriority w:val="9"/>
    <w:unhideWhenUsed/>
    <w:qFormat/>
    <w:rsid w:val="00357B8B"/>
    <w:pPr>
      <w:keepNext/>
      <w:keepLines/>
      <w:numPr>
        <w:ilvl w:val="2"/>
        <w:numId w:val="12"/>
      </w:numPr>
      <w:spacing w:after="0" w:before="200"/>
      <w:outlineLvl w:val="2"/>
    </w:pPr>
    <w:rPr>
      <w:rFonts w:asciiTheme="majorHAnsi" w:cstheme="majorBidi" w:eastAsiaTheme="majorEastAsia" w:hAnsiTheme="majorHAnsi"/>
      <w:b/>
      <w:bCs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numPr>
        <w:ilvl w:val="3"/>
        <w:numId w:val="12"/>
      </w:numPr>
      <w:spacing w:after="0" w:before="200"/>
      <w:outlineLvl w:val="3"/>
    </w:pPr>
    <w:rPr>
      <w:rFonts w:asciiTheme="majorHAnsi" w:cstheme="majorBidi" w:eastAsiaTheme="majorEastAsia" w:hAnsiTheme="majorHAnsi"/>
      <w:bCs/>
      <w:i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numPr>
        <w:ilvl w:val="4"/>
        <w:numId w:val="12"/>
      </w:numPr>
      <w:spacing w:after="0" w:before="200"/>
      <w:outlineLvl w:val="4"/>
    </w:pPr>
    <w:rPr>
      <w:rFonts w:asciiTheme="majorHAnsi" w:cstheme="majorBidi" w:eastAsiaTheme="majorEastAsia" w:hAnsiTheme="majorHAnsi"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numPr>
        <w:ilvl w:val="5"/>
        <w:numId w:val="12"/>
      </w:numPr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styleId="Heading7" w:type="paragraph">
    <w:name w:val="heading 7"/>
    <w:basedOn w:val="Normal"/>
    <w:next w:val="BodyText"/>
    <w:uiPriority w:val="9"/>
    <w:unhideWhenUsed/>
    <w:qFormat/>
    <w:pPr>
      <w:keepNext/>
      <w:keepLines/>
      <w:numPr>
        <w:ilvl w:val="6"/>
        <w:numId w:val="12"/>
      </w:numPr>
      <w:spacing w:after="0" w:before="200"/>
      <w:outlineLvl w:val="6"/>
    </w:pPr>
    <w:rPr>
      <w:rFonts w:asciiTheme="majorHAnsi" w:cstheme="majorBidi" w:eastAsiaTheme="majorEastAsia" w:hAnsiTheme="majorHAnsi"/>
      <w:color w:themeColor="accent1" w:val="4F81BD"/>
    </w:rPr>
  </w:style>
  <w:style w:styleId="Heading8" w:type="paragraph">
    <w:name w:val="heading 8"/>
    <w:basedOn w:val="Normal"/>
    <w:next w:val="BodyText"/>
    <w:uiPriority w:val="9"/>
    <w:unhideWhenUsed/>
    <w:qFormat/>
    <w:pPr>
      <w:keepNext/>
      <w:keepLines/>
      <w:numPr>
        <w:ilvl w:val="7"/>
        <w:numId w:val="12"/>
      </w:numPr>
      <w:spacing w:after="0" w:before="200"/>
      <w:outlineLvl w:val="7"/>
    </w:pPr>
    <w:rPr>
      <w:rFonts w:asciiTheme="majorHAnsi" w:cstheme="majorBidi" w:eastAsiaTheme="majorEastAsia" w:hAnsiTheme="majorHAnsi"/>
      <w:color w:themeColor="accent1" w:val="4F81BD"/>
    </w:rPr>
  </w:style>
  <w:style w:styleId="Heading9" w:type="paragraph">
    <w:name w:val="heading 9"/>
    <w:basedOn w:val="Normal"/>
    <w:next w:val="BodyText"/>
    <w:uiPriority w:val="9"/>
    <w:unhideWhenUsed/>
    <w:qFormat/>
    <w:pPr>
      <w:keepNext/>
      <w:keepLines/>
      <w:numPr>
        <w:ilvl w:val="8"/>
        <w:numId w:val="12"/>
      </w:numPr>
      <w:spacing w:after="0" w:before="200"/>
      <w:outlineLvl w:val="8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link w:val="BodyTextChar"/>
    <w:autoRedefine/>
    <w:qFormat/>
    <w:rsid w:val="00475C52"/>
    <w:pPr>
      <w:spacing w:after="180" w:before="180"/>
    </w:pPr>
  </w:style>
  <w:style w:customStyle="1" w:styleId="FirstParagraph" w:type="paragraph">
    <w:name w:val="First Paragraph"/>
    <w:basedOn w:val="BodyText"/>
    <w:next w:val="BodyText"/>
    <w:autoRedefine/>
    <w:qFormat/>
    <w:rsid w:val="001D0787"/>
    <w:pPr>
      <w:spacing w:after="120" w:before="240"/>
    </w:pPr>
  </w:style>
  <w:style w:customStyle="1" w:styleId="Compact" w:type="paragraph">
    <w:name w:val="Compact"/>
    <w:basedOn w:val="BodyText"/>
    <w:autoRedefine/>
    <w:qFormat/>
    <w:rsid w:val="00684FFA"/>
    <w:pPr>
      <w:spacing w:after="0" w:before="0"/>
      <w:ind w:firstLine="0"/>
      <w:jc w:val="left"/>
    </w:pPr>
  </w:style>
  <w:style w:styleId="Title" w:type="paragraph">
    <w:name w:val="Title"/>
    <w:basedOn w:val="Normal"/>
    <w:next w:val="BodyText"/>
    <w:qFormat/>
    <w:rsid w:val="009F1910"/>
    <w:pPr>
      <w:keepNext/>
      <w:keepLines/>
      <w:spacing w:after="120" w:before="240" w:line="240" w:lineRule="auto"/>
      <w:ind w:firstLine="0"/>
      <w:jc w:val="center"/>
    </w:pPr>
    <w:rPr>
      <w:rFonts w:asciiTheme="majorHAnsi" w:cstheme="majorBidi" w:eastAsiaTheme="majorEastAsia" w:hAnsiTheme="majorHAnsi"/>
      <w:b/>
      <w:bCs/>
      <w:sz w:val="32"/>
      <w:szCs w:val="36"/>
    </w:rPr>
  </w:style>
  <w:style w:styleId="Subtitle" w:type="paragraph">
    <w:name w:val="Subtitle"/>
    <w:basedOn w:val="Title"/>
    <w:next w:val="BodyText"/>
    <w:qFormat/>
    <w:rsid w:val="004659FD"/>
    <w:pPr>
      <w:spacing w:after="240"/>
    </w:pPr>
    <w:rPr>
      <w:sz w:val="28"/>
      <w:szCs w:val="30"/>
    </w:rPr>
  </w:style>
  <w:style w:customStyle="1" w:styleId="Author" w:type="paragraph">
    <w:name w:val="Author"/>
    <w:next w:val="BodyText"/>
    <w:qFormat/>
    <w:rsid w:val="009F1910"/>
    <w:pPr>
      <w:keepNext/>
      <w:keepLines/>
      <w:jc w:val="center"/>
    </w:pPr>
    <w:rPr>
      <w:sz w:val="21"/>
    </w:r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autoRedefine/>
    <w:qFormat/>
    <w:rsid w:val="00475C52"/>
    <w:rPr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uiPriority w:val="9"/>
    <w:unhideWhenUsed/>
    <w:qFormat/>
  </w:style>
  <w:style w:customStyle="1" w:styleId="Table" w:type="table">
    <w:name w:val="Table"/>
    <w:basedOn w:val="TableNormal"/>
    <w:semiHidden/>
    <w:unhideWhenUsed/>
    <w:qFormat/>
    <w:rsid w:val="00556B80"/>
    <w:tblPr>
      <w:jc w:val="center"/>
      <w:tblBorders>
        <w:bottom w:color="auto" w:space="0" w:sz="4" w:val="single"/>
      </w:tblBorders>
    </w:tblPr>
    <w:trPr>
      <w:jc w:val="center"/>
    </w:trPr>
    <w:tblStylePr w:type="firstRow">
      <w:pPr>
        <w:jc w:val="center"/>
      </w:pPr>
      <w:rPr>
        <w:rFonts w:asciiTheme="minorHAnsi" w:hAnsiTheme="minorHAnsi"/>
        <w:b/>
        <w:color w:val="auto"/>
        <w:sz w:val="24"/>
        <w:u w:val="none"/>
      </w:rPr>
      <w:tblPr/>
      <w:tcPr>
        <w:tcBorders>
          <w:top w:color="auto" w:space="0" w:sz="4" w:val="single"/>
          <w:bottom w:color="auto" w:space="0" w:sz="4" w:val="single"/>
        </w:tcBorders>
        <w:shd w:color="auto" w:fill="BFBFBF" w:themeFill="background1" w:themeFillShade="BF" w:val="clear"/>
      </w:tcPr>
    </w:tblStylePr>
    <w:tblStylePr w:type="firstCol">
      <w:rPr>
        <w:b/>
      </w:r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autoRedefine/>
    <w:rsid w:val="00556B80"/>
    <w:pPr>
      <w:spacing w:after="120" w:before="0"/>
      <w:jc w:val="center"/>
    </w:pPr>
    <w:rPr>
      <w:i/>
    </w:rPr>
  </w:style>
  <w:style w:customStyle="1" w:styleId="TableCaption" w:type="paragraph">
    <w:name w:val="Table Caption"/>
    <w:basedOn w:val="Caption"/>
    <w:autoRedefine/>
    <w:rsid w:val="009F1910"/>
    <w:pPr>
      <w:keepNext/>
      <w:spacing w:before="240"/>
      <w:ind w:firstLine="0"/>
    </w:pPr>
  </w:style>
  <w:style w:customStyle="1" w:styleId="ImageCaption" w:type="paragraph">
    <w:name w:val="Image Caption"/>
    <w:basedOn w:val="Caption"/>
    <w:autoRedefine/>
    <w:qFormat/>
    <w:rsid w:val="009A350C"/>
    <w:pPr>
      <w:keepLines/>
      <w:spacing w:before="200"/>
      <w:ind w:firstLine="0"/>
      <w:jc w:val="both"/>
    </w:pPr>
  </w:style>
  <w:style w:customStyle="1" w:styleId="Figure" w:type="paragraph">
    <w:name w:val="Figure"/>
    <w:basedOn w:val="Normal"/>
    <w:autoRedefine/>
    <w:rsid w:val="001D0787"/>
    <w:pPr>
      <w:keepNext/>
      <w:spacing w:after="120" w:before="240" w:line="360" w:lineRule="auto"/>
      <w:ind w:firstLine="0"/>
      <w:jc w:val="center"/>
    </w:pPr>
    <w:rPr>
      <w:noProof/>
    </w:rPr>
  </w:style>
  <w:style w:customStyle="1" w:styleId="CaptionedFigure" w:type="paragraph">
    <w:name w:val="Captioned Figure"/>
    <w:basedOn w:val="Figure"/>
    <w:rsid w:val="00357B8B"/>
  </w:style>
  <w:style w:customStyle="1" w:styleId="CaptionChar" w:type="character">
    <w:name w:val="Caption Char"/>
    <w:basedOn w:val="DefaultParagraphFont"/>
    <w:link w:val="Caption"/>
    <w:rsid w:val="00556B80"/>
    <w:rPr>
      <w:i/>
    </w:rPr>
  </w:style>
  <w:style w:customStyle="1" w:styleId="VerbatimChar" w:type="character">
    <w:name w:val="Verbatim Char"/>
    <w:basedOn w:val="CaptionChar"/>
    <w:link w:val="SourceCode"/>
    <w:rsid w:val="00357B8B"/>
    <w:rPr>
      <w:i/>
      <w:shd w:color="auto" w:fill="F8F8F8" w:val="clear"/>
    </w:rPr>
  </w:style>
  <w:style w:styleId="FootnoteReference" w:type="character">
    <w:name w:val="footnote reference"/>
    <w:basedOn w:val="CaptionChar"/>
    <w:rPr>
      <w:i/>
      <w:vertAlign w:val="superscript"/>
    </w:rPr>
  </w:style>
  <w:style w:styleId="Hyperlink" w:type="character">
    <w:name w:val="Hyperlink"/>
    <w:basedOn w:val="CaptionChar"/>
    <w:rPr>
      <w:i/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rsid w:val="00357B8B"/>
    <w:pPr>
      <w:framePr w:hAnchor="text" w:vAnchor="text" w:wrap="around" w:y="1"/>
      <w:shd w:color="auto" w:fill="F8F8F8" w:val="clear"/>
      <w:wordWrap w:val="0"/>
      <w:spacing w:after="0" w:before="0" w:line="240" w:lineRule="auto"/>
      <w:ind w:firstLine="0"/>
    </w:pPr>
  </w:style>
  <w:style w:customStyle="1" w:styleId="KeywordTok" w:type="character">
    <w:name w:val="KeywordTok"/>
    <w:basedOn w:val="VerbatimChar"/>
    <w:rPr>
      <w:b/>
      <w:i/>
      <w:color w:val="204A87"/>
      <w:shd w:color="auto" w:fill="F8F8F8" w:val="clear"/>
    </w:rPr>
  </w:style>
  <w:style w:customStyle="1" w:styleId="DataTypeTok" w:type="character">
    <w:name w:val="DataTypeTok"/>
    <w:basedOn w:val="VerbatimChar"/>
    <w:rPr>
      <w:i/>
      <w:color w:val="204A87"/>
      <w:shd w:color="auto" w:fill="F8F8F8" w:val="clear"/>
    </w:rPr>
  </w:style>
  <w:style w:customStyle="1" w:styleId="DecValTok" w:type="character">
    <w:name w:val="DecValTok"/>
    <w:basedOn w:val="VerbatimChar"/>
    <w:rPr>
      <w:i/>
      <w:color w:val="0000CF"/>
      <w:shd w:color="auto" w:fill="F8F8F8" w:val="clear"/>
    </w:rPr>
  </w:style>
  <w:style w:customStyle="1" w:styleId="BaseNTok" w:type="character">
    <w:name w:val="BaseNTok"/>
    <w:basedOn w:val="VerbatimChar"/>
    <w:rPr>
      <w:i/>
      <w:color w:val="0000CF"/>
      <w:shd w:color="auto" w:fill="F8F8F8" w:val="clear"/>
    </w:rPr>
  </w:style>
  <w:style w:customStyle="1" w:styleId="FloatTok" w:type="character">
    <w:name w:val="FloatTok"/>
    <w:basedOn w:val="VerbatimChar"/>
    <w:rPr>
      <w:i/>
      <w:color w:val="0000CF"/>
      <w:shd w:color="auto" w:fill="F8F8F8" w:val="clear"/>
    </w:rPr>
  </w:style>
  <w:style w:customStyle="1" w:styleId="ConstantTok" w:type="character">
    <w:name w:val="ConstantTok"/>
    <w:basedOn w:val="VerbatimChar"/>
    <w:rPr>
      <w:i/>
      <w:color w:val="000000"/>
      <w:shd w:color="auto" w:fill="F8F8F8" w:val="clear"/>
    </w:rPr>
  </w:style>
  <w:style w:customStyle="1" w:styleId="CharTok" w:type="character">
    <w:name w:val="CharTok"/>
    <w:basedOn w:val="VerbatimChar"/>
    <w:rPr>
      <w:i/>
      <w:color w:val="4E9A06"/>
      <w:shd w:color="auto" w:fill="F8F8F8" w:val="clear"/>
    </w:rPr>
  </w:style>
  <w:style w:customStyle="1" w:styleId="SpecialCharTok" w:type="character">
    <w:name w:val="SpecialCharTok"/>
    <w:basedOn w:val="VerbatimChar"/>
    <w:rPr>
      <w:i/>
      <w:color w:val="000000"/>
      <w:shd w:color="auto" w:fill="F8F8F8" w:val="clear"/>
    </w:rPr>
  </w:style>
  <w:style w:customStyle="1" w:styleId="StringTok" w:type="character">
    <w:name w:val="StringTok"/>
    <w:basedOn w:val="VerbatimChar"/>
    <w:rPr>
      <w:i/>
      <w:color w:val="4E9A06"/>
      <w:shd w:color="auto" w:fill="F8F8F8" w:val="clear"/>
    </w:rPr>
  </w:style>
  <w:style w:customStyle="1" w:styleId="VerbatimStringTok" w:type="character">
    <w:name w:val="VerbatimStringTok"/>
    <w:basedOn w:val="VerbatimChar"/>
    <w:rPr>
      <w:i/>
      <w:color w:val="4E9A06"/>
      <w:shd w:color="auto" w:fill="F8F8F8" w:val="clear"/>
    </w:rPr>
  </w:style>
  <w:style w:customStyle="1" w:styleId="SpecialStringTok" w:type="character">
    <w:name w:val="SpecialStringTok"/>
    <w:basedOn w:val="VerbatimChar"/>
    <w:rPr>
      <w:i/>
      <w:color w:val="4E9A06"/>
      <w:shd w:color="auto" w:fill="F8F8F8" w:val="clear"/>
    </w:rPr>
  </w:style>
  <w:style w:customStyle="1" w:styleId="ImportTok" w:type="character">
    <w:name w:val="ImportTok"/>
    <w:basedOn w:val="VerbatimChar"/>
    <w:rPr>
      <w:i/>
      <w:shd w:color="auto" w:fill="F8F8F8" w:val="clear"/>
    </w:rPr>
  </w:style>
  <w:style w:customStyle="1" w:styleId="CommentTok" w:type="character">
    <w:name w:val="CommentTok"/>
    <w:basedOn w:val="VerbatimChar"/>
    <w:rPr>
      <w:i w:val="0"/>
      <w:color w:val="8F5902"/>
      <w:shd w:color="auto" w:fill="F8F8F8" w:val="clear"/>
    </w:rPr>
  </w:style>
  <w:style w:customStyle="1" w:styleId="DocumentationTok" w:type="character">
    <w:name w:val="DocumentationTok"/>
    <w:basedOn w:val="VerbatimChar"/>
    <w:rPr>
      <w:b/>
      <w:i w:val="0"/>
      <w:color w:val="8F5902"/>
      <w:shd w:color="auto" w:fill="F8F8F8" w:val="clear"/>
    </w:rPr>
  </w:style>
  <w:style w:customStyle="1" w:styleId="AnnotationTok" w:type="character">
    <w:name w:val="AnnotationTok"/>
    <w:basedOn w:val="VerbatimChar"/>
    <w:rPr>
      <w:b/>
      <w:i w:val="0"/>
      <w:color w:val="8F5902"/>
      <w:shd w:color="auto" w:fill="F8F8F8" w:val="clear"/>
    </w:rPr>
  </w:style>
  <w:style w:customStyle="1" w:styleId="CommentVarTok" w:type="character">
    <w:name w:val="CommentVarTok"/>
    <w:basedOn w:val="VerbatimChar"/>
    <w:rPr>
      <w:b/>
      <w:i w:val="0"/>
      <w:color w:val="8F5902"/>
      <w:shd w:color="auto" w:fill="F8F8F8" w:val="clear"/>
    </w:rPr>
  </w:style>
  <w:style w:customStyle="1" w:styleId="OtherTok" w:type="character">
    <w:name w:val="OtherTok"/>
    <w:basedOn w:val="VerbatimChar"/>
    <w:rPr>
      <w:i/>
      <w:color w:val="8F5902"/>
      <w:shd w:color="auto" w:fill="F8F8F8" w:val="clear"/>
    </w:rPr>
  </w:style>
  <w:style w:customStyle="1" w:styleId="FunctionTok" w:type="character">
    <w:name w:val="FunctionTok"/>
    <w:basedOn w:val="VerbatimChar"/>
    <w:rPr>
      <w:i/>
      <w:color w:val="000000"/>
      <w:shd w:color="auto" w:fill="F8F8F8" w:val="clear"/>
    </w:rPr>
  </w:style>
  <w:style w:customStyle="1" w:styleId="VariableTok" w:type="character">
    <w:name w:val="VariableTok"/>
    <w:basedOn w:val="VerbatimChar"/>
    <w:rPr>
      <w:i/>
      <w:color w:val="000000"/>
      <w:shd w:color="auto" w:fill="F8F8F8" w:val="clear"/>
    </w:rPr>
  </w:style>
  <w:style w:customStyle="1" w:styleId="ControlFlowTok" w:type="character">
    <w:name w:val="ControlFlowTok"/>
    <w:basedOn w:val="VerbatimChar"/>
    <w:rPr>
      <w:b/>
      <w:i/>
      <w:color w:val="204A87"/>
      <w:shd w:color="auto" w:fill="F8F8F8" w:val="clear"/>
    </w:rPr>
  </w:style>
  <w:style w:customStyle="1" w:styleId="OperatorTok" w:type="character">
    <w:name w:val="OperatorTok"/>
    <w:basedOn w:val="VerbatimChar"/>
    <w:rPr>
      <w:b/>
      <w:i/>
      <w:color w:val="CE5C00"/>
      <w:shd w:color="auto" w:fill="F8F8F8" w:val="clear"/>
    </w:rPr>
  </w:style>
  <w:style w:customStyle="1" w:styleId="BuiltInTok" w:type="character">
    <w:name w:val="BuiltInTok"/>
    <w:basedOn w:val="VerbatimChar"/>
    <w:rPr>
      <w:i/>
      <w:shd w:color="auto" w:fill="F8F8F8" w:val="clear"/>
    </w:rPr>
  </w:style>
  <w:style w:customStyle="1" w:styleId="ExtensionTok" w:type="character">
    <w:name w:val="ExtensionTok"/>
    <w:basedOn w:val="VerbatimChar"/>
    <w:rPr>
      <w:i/>
      <w:shd w:color="auto" w:fill="F8F8F8" w:val="clear"/>
    </w:rPr>
  </w:style>
  <w:style w:customStyle="1" w:styleId="PreprocessorTok" w:type="character">
    <w:name w:val="PreprocessorTok"/>
    <w:basedOn w:val="VerbatimChar"/>
    <w:rPr>
      <w:i w:val="0"/>
      <w:color w:val="8F5902"/>
      <w:shd w:color="auto" w:fill="F8F8F8" w:val="clear"/>
    </w:rPr>
  </w:style>
  <w:style w:customStyle="1" w:styleId="AttributeTok" w:type="character">
    <w:name w:val="AttributeTok"/>
    <w:basedOn w:val="VerbatimChar"/>
    <w:rPr>
      <w:i/>
      <w:color w:val="C4A000"/>
      <w:shd w:color="auto" w:fill="F8F8F8" w:val="clear"/>
    </w:rPr>
  </w:style>
  <w:style w:customStyle="1" w:styleId="RegionMarkerTok" w:type="character">
    <w:name w:val="RegionMarkerTok"/>
    <w:basedOn w:val="VerbatimChar"/>
    <w:rPr>
      <w:i/>
      <w:shd w:color="auto" w:fill="F8F8F8" w:val="clear"/>
    </w:rPr>
  </w:style>
  <w:style w:customStyle="1" w:styleId="InformationTok" w:type="character">
    <w:name w:val="InformationTok"/>
    <w:basedOn w:val="VerbatimChar"/>
    <w:rPr>
      <w:b/>
      <w:i w:val="0"/>
      <w:color w:val="8F5902"/>
      <w:shd w:color="auto" w:fill="F8F8F8" w:val="clear"/>
    </w:rPr>
  </w:style>
  <w:style w:customStyle="1" w:styleId="WarningTok" w:type="character">
    <w:name w:val="WarningTok"/>
    <w:basedOn w:val="VerbatimChar"/>
    <w:rPr>
      <w:b/>
      <w:i w:val="0"/>
      <w:color w:val="8F5902"/>
      <w:shd w:color="auto" w:fill="F8F8F8" w:val="clear"/>
    </w:rPr>
  </w:style>
  <w:style w:customStyle="1" w:styleId="AlertTok" w:type="character">
    <w:name w:val="AlertTok"/>
    <w:basedOn w:val="VerbatimChar"/>
    <w:rPr>
      <w:i/>
      <w:color w:val="EF2929"/>
      <w:shd w:color="auto" w:fill="F8F8F8" w:val="clear"/>
    </w:rPr>
  </w:style>
  <w:style w:customStyle="1" w:styleId="ErrorTok" w:type="character">
    <w:name w:val="ErrorTok"/>
    <w:basedOn w:val="VerbatimChar"/>
    <w:rPr>
      <w:b/>
      <w:i/>
      <w:color w:val="A40000"/>
      <w:shd w:color="auto" w:fill="F8F8F8" w:val="clear"/>
    </w:rPr>
  </w:style>
  <w:style w:customStyle="1" w:styleId="NormalTok" w:type="character">
    <w:name w:val="NormalTok"/>
    <w:basedOn w:val="VerbatimChar"/>
    <w:rPr>
      <w:i/>
      <w:shd w:color="auto" w:fill="F8F8F8" w:val="clear"/>
    </w:rPr>
  </w:style>
  <w:style w:customStyle="1" w:styleId="BodyTextChar" w:type="character">
    <w:name w:val="Body Text Char"/>
    <w:basedOn w:val="DefaultParagraphFont"/>
    <w:link w:val="BodyText"/>
    <w:rsid w:val="00475C52"/>
    <w:rPr>
      <w:rFonts w:ascii="Calibri" w:eastAsiaTheme="minorEastAsia" w:hAnsi="Calibri"/>
    </w:rPr>
  </w:style>
  <w:style w:customStyle="1" w:styleId="Image" w:type="paragraph">
    <w:name w:val="Image"/>
    <w:qFormat/>
    <w:rsid w:val="009F1910"/>
    <w:pPr>
      <w:keepNext/>
      <w:spacing w:after="120" w:before="240"/>
      <w:jc w:val="center"/>
    </w:pPr>
    <w:rPr>
      <w:rFonts w:ascii="Calibri" w:hAnsi="Calibri"/>
      <w:noProof/>
    </w:rPr>
  </w:style>
  <w:style w:customStyle="1" w:styleId="TableScientific" w:type="table">
    <w:name w:val="Table Scientific"/>
    <w:basedOn w:val="TableNormal"/>
    <w:uiPriority w:val="99"/>
    <w:rsid w:val="0043749A"/>
    <w:pPr>
      <w:spacing w:after="100" w:afterAutospacing="1" w:before="100" w:beforeAutospacing="1" w:line="360" w:lineRule="auto"/>
    </w:pPr>
    <w:rPr>
      <w:rFonts w:ascii="Calibri" w:cs="Times New Roman (Body CS)" w:eastAsiaTheme="minorEastAsia" w:hAnsi="Calibri"/>
      <w:sz w:val="22"/>
    </w:rPr>
    <w:tblPr>
      <w:jc w:val="center"/>
      <w:tblBorders>
        <w:bottom w:color="auto" w:space="0" w:sz="4" w:val="single"/>
      </w:tblBorders>
    </w:tblPr>
    <w:trPr>
      <w:jc w:val="center"/>
    </w:trPr>
    <w:tcPr>
      <w:vAlign w:val="center"/>
    </w:tcPr>
    <w:tblStylePr w:type="firstRow">
      <w:pPr>
        <w:jc w:val="left"/>
      </w:pPr>
      <w:rPr>
        <w:b/>
      </w:rPr>
      <w:tblPr/>
      <w:tcPr>
        <w:tcBorders>
          <w:top w:color="auto" w:space="0" w:sz="4" w:val="single"/>
          <w:bottom w:color="auto" w:space="0" w:sz="4" w:val="single"/>
        </w:tcBorders>
        <w:shd w:color="auto" w:fill="F2F2F2" w:themeFill="background1" w:themeFillShade="F2" w:val="clear"/>
        <w:vAlign w:val="center"/>
      </w:tcPr>
    </w:tblStylePr>
    <w:tblStylePr w:type="lastRow">
      <w:rPr>
        <w:rFonts w:ascii="Calibri" w:hAnsi="Calibri"/>
      </w:rPr>
      <w:tblPr/>
      <w:tcPr>
        <w:tcBorders>
          <w:bottom w:color="auto" w:space="0" w:sz="4" w:val="single"/>
        </w:tcBorders>
      </w:tcPr>
    </w:tblStylePr>
    <w:tblStylePr w:type="lastCol">
      <w:pPr>
        <w:keepNext/>
        <w:wordWrap/>
        <w:spacing w:after="0" w:afterAutospacing="0" w:afterLines="0" w:before="0" w:beforeAutospacing="0" w:beforeLines="0" w:line="240" w:lineRule="auto"/>
        <w:ind w:firstLine="0" w:firstLineChars="0" w:left="0" w:leftChars="0" w:right="0" w:rightChars="0"/>
      </w:pPr>
      <w:rPr>
        <w:rFonts w:ascii="Calibri" w:eastAsia="SimSun" w:hAnsi="Calibri"/>
      </w:rPr>
      <w:tblPr/>
      <w:tcPr>
        <w:tcBorders>
          <w:bottom w:val="nil"/>
        </w:tcBorders>
      </w:tcPr>
    </w:tblStylePr>
  </w:style>
  <w:style w:styleId="PlainTable1" w:type="table">
    <w:name w:val="Plain Table 1"/>
    <w:basedOn w:val="TableNormal"/>
    <w:rsid w:val="00300D72"/>
    <w:pPr>
      <w:spacing w:after="0"/>
    </w:pPr>
    <w:tblPr>
      <w:tblStyleRowBandSize w:val="1"/>
      <w:tblStyleColBandSize w:val="1"/>
      <w:tblBorders>
        <w:top w:color="BFBFBF" w:space="0" w:sz="4" w:themeColor="background1" w:themeShade="BF" w:val="single"/>
        <w:left w:color="BFBFBF" w:space="0" w:sz="4" w:themeColor="background1" w:themeShade="BF" w:val="single"/>
        <w:bottom w:color="BFBFBF" w:space="0" w:sz="4" w:themeColor="background1" w:themeShade="BF" w:val="single"/>
        <w:right w:color="BFBFBF" w:space="0" w:sz="4" w:themeColor="background1" w:themeShade="BF" w:val="single"/>
        <w:insideH w:color="BFBFBF" w:space="0" w:sz="4" w:themeColor="background1" w:themeShade="BF" w:val="single"/>
        <w:insideV w:color="BFBFBF" w:space="0" w:sz="4" w:themeColor="background1" w:themeShade="BF" w:val="single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color="BFBFBF" w:space="0" w:sz="4" w:themeColor="background1" w:themeShade="BF" w:val="doubl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color="auto" w:fill="F2F2F2" w:themeFill="background1" w:themeFillShade="F2" w:val="clear"/>
      </w:tcPr>
    </w:tblStylePr>
    <w:tblStylePr w:type="band1Horz">
      <w:tblPr/>
      <w:tcPr>
        <w:shd w:color="auto" w:fill="F2F2F2" w:themeFill="background1" w:themeFillShade="F2" w:val="clear"/>
      </w:tcPr>
    </w:tblStylePr>
  </w:style>
  <w:style w:styleId="PlainTable3" w:type="table">
    <w:name w:val="Plain Table 3"/>
    <w:basedOn w:val="TableNormal"/>
    <w:rsid w:val="00300D72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color="7F7F7F" w:space="0" w:sz="4" w:themeColor="text1" w:themeTint="80" w:val="single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color="7F7F7F" w:space="0" w:sz="4" w:themeColor="text1" w:themeTint="80" w:val="single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color="auto" w:fill="F2F2F2" w:themeFill="background1" w:themeFillShade="F2" w:val="clear"/>
      </w:tcPr>
    </w:tblStylePr>
    <w:tblStylePr w:type="band1Horz">
      <w:tblPr/>
      <w:tcPr>
        <w:shd w:color="auto" w:fill="F2F2F2" w:themeFill="background1" w:themeFillShade="F2" w:val="clear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customStyle="1" w:styleId="Table1" w:type="table">
    <w:name w:val="Table1"/>
    <w:basedOn w:val="TableNormal"/>
    <w:uiPriority w:val="99"/>
    <w:rsid w:val="0043749A"/>
    <w:pPr>
      <w:spacing w:after="0"/>
      <w:jc w:val="center"/>
    </w:pPr>
    <w:tblPr>
      <w:tblBorders>
        <w:top w:color="auto" w:space="0" w:sz="4" w:val="single"/>
        <w:bottom w:color="auto" w:space="0" w:sz="4" w:val="single"/>
      </w:tblBorders>
    </w:tblPr>
    <w:tcPr>
      <w:noWrap/>
      <w:vAlign w:val="center"/>
    </w:tcPr>
    <w:tblStylePr w:type="firstRow">
      <w:rPr>
        <w:b/>
      </w:rPr>
      <w:tblPr/>
      <w:tcPr>
        <w:tcBorders>
          <w:bottom w:color="auto" w:space="0" w:sz="4" w:val="single"/>
        </w:tcBorders>
      </w:tcPr>
    </w:tblStylePr>
    <w:tblStylePr w:type="firstCol">
      <w:pPr>
        <w:wordWrap/>
        <w:spacing w:after="0" w:afterAutospacing="0" w:afterLines="0" w:before="0" w:beforeAutospacing="0" w:beforeLines="0" w:line="240" w:lineRule="auto"/>
        <w:ind w:firstLine="0" w:firstLineChars="0" w:left="0" w:leftChars="0" w:right="0" w:rightChars="0"/>
        <w:jc w:val="left"/>
        <w:textboxTightWrap w:val="allLines"/>
        <w:outlineLvl w:val="9"/>
      </w:pPr>
      <w:rPr>
        <w:b/>
      </w:rPr>
    </w:tblStylePr>
  </w:style>
  <w:style w:styleId="LineNumber" w:type="character">
    <w:name w:val="line number"/>
    <w:basedOn w:val="DefaultParagraphFont"/>
    <w:semiHidden/>
    <w:unhideWhenUsed/>
    <w:rsid w:val="00D34A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hyperlink" Id="rId20" Target="mailto:yangmin@rcees.ac.cn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20" Target="mailto:yangmin@rcees.ac.cn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Strategy for identification of MIB producers using routine data: a case study of an estuary drinking water reservoir</vt:lpstr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MIB-derived odor management based upon hydraulic regulation in small drinking water reservoirs: principle and application</dc:title>
  <dc:creator/>
  <dc:language>en</dc:language>
  <cp:keywords/>
  <dcterms:created xsi:type="dcterms:W3CDTF">2024-04-29T14:58:12Z</dcterms:created>
  <dcterms:modified xsi:type="dcterms:W3CDTF">2024-04-29T14:58:12Z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quarto-vars">
    <vt:lpwstr/>
  </property>
  <property fmtid="{D5CDD505-2E9C-101B-9397-08002B2CF9AE}" pid="3" name="biblio-config">
    <vt:lpwstr>True</vt:lpwstr>
  </property>
  <property fmtid="{D5CDD505-2E9C-101B-9397-08002B2CF9AE}" pid="4" name="comments">
    <vt:lpwstr/>
  </property>
  <property fmtid="{D5CDD505-2E9C-101B-9397-08002B2CF9AE}" pid="5" name="crossref">
    <vt:lpwstr/>
  </property>
  <property fmtid="{D5CDD505-2E9C-101B-9397-08002B2CF9AE}" pid="6" name="date">
    <vt:lpwstr>2024-04-29</vt:lpwstr>
  </property>
  <property fmtid="{D5CDD505-2E9C-101B-9397-08002B2CF9AE}" pid="7" name="header-includes">
    <vt:lpwstr/>
  </property>
  <property fmtid="{D5CDD505-2E9C-101B-9397-08002B2CF9AE}" pid="8" name="include-after">
    <vt:lpwstr/>
  </property>
  <property fmtid="{D5CDD505-2E9C-101B-9397-08002B2CF9AE}" pid="9" name="include-before">
    <vt:lpwstr/>
  </property>
  <property fmtid="{D5CDD505-2E9C-101B-9397-08002B2CF9AE}" pid="10" name="labels">
    <vt:lpwstr/>
  </property>
  <property fmtid="{D5CDD505-2E9C-101B-9397-08002B2CF9AE}" pid="11" name="submitid">
    <vt:lpwstr>WR76881</vt:lpwstr>
  </property>
  <property fmtid="{D5CDD505-2E9C-101B-9397-08002B2CF9AE}" pid="12" name="submitjournal">
    <vt:lpwstr>Water Research</vt:lpwstr>
  </property>
  <property fmtid="{D5CDD505-2E9C-101B-9397-08002B2CF9AE}" pid="13" name="toc-title">
    <vt:lpwstr>Table of contents</vt:lpwstr>
  </property>
</Properties>
</file>